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C2E" w:rsidRPr="001B1E38" w:rsidRDefault="00BE6C2E" w:rsidP="00BE6C2E">
      <w:pPr>
        <w:snapToGrid w:val="0"/>
        <w:spacing w:after="0"/>
        <w:rPr>
          <w:rFonts w:ascii="Arial" w:hAnsi="Arial" w:cs="Arial"/>
          <w:b/>
          <w:sz w:val="28"/>
          <w:szCs w:val="28"/>
        </w:rPr>
      </w:pPr>
      <w:r w:rsidRPr="001B1E38">
        <w:rPr>
          <w:rFonts w:ascii="Arial" w:hAnsi="Arial" w:cs="Arial"/>
          <w:b/>
          <w:sz w:val="28"/>
          <w:szCs w:val="28"/>
        </w:rPr>
        <w:t>3GPP TSG RAN WG1 Meeting AH 1801</w:t>
      </w:r>
      <w:r w:rsidRPr="001B1E38">
        <w:rPr>
          <w:rFonts w:ascii="Arial" w:hAnsi="Arial" w:cs="Arial"/>
          <w:b/>
          <w:sz w:val="28"/>
          <w:szCs w:val="28"/>
        </w:rPr>
        <w:tab/>
      </w:r>
      <w:r w:rsidRPr="001B1E38">
        <w:rPr>
          <w:rFonts w:ascii="Arial" w:hAnsi="Arial" w:cs="Arial"/>
          <w:b/>
          <w:sz w:val="28"/>
          <w:szCs w:val="28"/>
        </w:rPr>
        <w:tab/>
      </w:r>
      <w:r w:rsidRPr="001B1E38">
        <w:rPr>
          <w:rFonts w:ascii="Arial" w:hAnsi="Arial" w:cs="Arial"/>
          <w:b/>
          <w:sz w:val="28"/>
          <w:szCs w:val="28"/>
        </w:rPr>
        <w:tab/>
      </w:r>
      <w:r w:rsidRPr="001B1E38">
        <w:rPr>
          <w:rFonts w:ascii="Arial" w:hAnsi="Arial" w:cs="Arial"/>
          <w:b/>
          <w:sz w:val="28"/>
          <w:szCs w:val="28"/>
        </w:rPr>
        <w:tab/>
        <w:t xml:space="preserve">      R1-</w:t>
      </w:r>
      <w:r w:rsidR="0060449A">
        <w:rPr>
          <w:rFonts w:ascii="Arial" w:hAnsi="Arial" w:cs="Arial"/>
          <w:b/>
          <w:sz w:val="28"/>
          <w:szCs w:val="28"/>
        </w:rPr>
        <w:t>1800575</w:t>
      </w:r>
      <w:bookmarkStart w:id="0" w:name="_GoBack"/>
      <w:bookmarkEnd w:id="0"/>
    </w:p>
    <w:p w:rsidR="00BE6C2E" w:rsidRPr="001B1E38" w:rsidRDefault="00BE6C2E" w:rsidP="00BE6C2E">
      <w:pPr>
        <w:snapToGrid w:val="0"/>
        <w:spacing w:after="0"/>
        <w:rPr>
          <w:rFonts w:ascii="Arial" w:hAnsi="Arial" w:cs="Arial"/>
          <w:b/>
          <w:sz w:val="28"/>
          <w:szCs w:val="28"/>
        </w:rPr>
      </w:pPr>
      <w:r w:rsidRPr="001B1E38">
        <w:rPr>
          <w:rFonts w:ascii="Arial" w:hAnsi="Arial" w:cs="Arial"/>
          <w:b/>
          <w:sz w:val="28"/>
          <w:szCs w:val="28"/>
        </w:rPr>
        <w:t>Vancouver, Canada, January 22nd – 26th, 2018</w:t>
      </w:r>
    </w:p>
    <w:p w:rsidR="00BE6C2E" w:rsidRPr="000A64D8" w:rsidRDefault="00BE6C2E" w:rsidP="00BE6C2E">
      <w:pPr>
        <w:pStyle w:val="Footer"/>
        <w:jc w:val="both"/>
        <w:rPr>
          <w:noProof w:val="0"/>
        </w:rPr>
      </w:pPr>
    </w:p>
    <w:p w:rsidR="00BE6C2E" w:rsidRPr="004D3205" w:rsidRDefault="00BE6C2E" w:rsidP="00BE6C2E">
      <w:pPr>
        <w:tabs>
          <w:tab w:val="left" w:pos="1985"/>
          <w:tab w:val="left" w:pos="3820"/>
        </w:tabs>
        <w:jc w:val="both"/>
        <w:rPr>
          <w:rFonts w:ascii="Arial" w:hAnsi="Arial"/>
          <w:sz w:val="28"/>
          <w:szCs w:val="28"/>
        </w:rPr>
      </w:pPr>
      <w:r w:rsidRPr="004D3205">
        <w:rPr>
          <w:rFonts w:ascii="Arial" w:hAnsi="Arial"/>
          <w:b/>
          <w:sz w:val="28"/>
          <w:szCs w:val="28"/>
        </w:rPr>
        <w:t>Agenda item:</w:t>
      </w:r>
      <w:r w:rsidRPr="004D3205">
        <w:rPr>
          <w:rFonts w:ascii="Arial" w:hAnsi="Arial"/>
          <w:sz w:val="28"/>
          <w:szCs w:val="28"/>
        </w:rPr>
        <w:tab/>
      </w:r>
      <w:bookmarkStart w:id="1" w:name="Source"/>
      <w:bookmarkEnd w:id="1"/>
      <w:r w:rsidR="002017DD">
        <w:rPr>
          <w:rFonts w:ascii="Arial" w:hAnsi="Arial"/>
          <w:sz w:val="28"/>
          <w:szCs w:val="28"/>
        </w:rPr>
        <w:t>7.3</w:t>
      </w:r>
      <w:r w:rsidR="00E01F10">
        <w:rPr>
          <w:rFonts w:ascii="Arial" w:hAnsi="Arial"/>
          <w:sz w:val="28"/>
          <w:szCs w:val="28"/>
        </w:rPr>
        <w:t>.3</w:t>
      </w:r>
      <w:r w:rsidR="002017DD">
        <w:rPr>
          <w:rFonts w:ascii="Arial" w:hAnsi="Arial"/>
          <w:sz w:val="28"/>
          <w:szCs w:val="28"/>
        </w:rPr>
        <w:t>.4</w:t>
      </w:r>
      <w:r w:rsidRPr="004D3205">
        <w:rPr>
          <w:rFonts w:ascii="Arial" w:hAnsi="Arial"/>
          <w:sz w:val="28"/>
          <w:szCs w:val="28"/>
        </w:rPr>
        <w:tab/>
      </w:r>
    </w:p>
    <w:p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2017DD" w:rsidRPr="002017DD">
        <w:rPr>
          <w:rFonts w:ascii="Arial" w:hAnsi="Arial" w:cs="Arial"/>
          <w:sz w:val="28"/>
          <w:szCs w:val="16"/>
        </w:rPr>
        <w:t>Remaining issues of UL Data transmission procedure</w:t>
      </w:r>
    </w:p>
    <w:p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rsidR="001D7377" w:rsidRPr="00183CB7" w:rsidRDefault="001D7377" w:rsidP="001D7377">
      <w:pPr>
        <w:pStyle w:val="Heading1"/>
      </w:pPr>
      <w:r w:rsidRPr="00183CB7">
        <w:t>Introduction</w:t>
      </w:r>
    </w:p>
    <w:p w:rsidR="00822CF7" w:rsidRDefault="008C7323" w:rsidP="006045EE">
      <w:pPr>
        <w:jc w:val="both"/>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6045EE">
        <w:rPr>
          <w:sz w:val="24"/>
          <w:szCs w:val="24"/>
        </w:rPr>
        <w:t xml:space="preserve">In this contribution we provide a proposal for the contents regarding UE PUSCH hopping procedure. </w:t>
      </w:r>
      <w:bookmarkStart w:id="2" w:name="_Ref378529477"/>
    </w:p>
    <w:p w:rsidR="00822CF7" w:rsidRDefault="00715B7F" w:rsidP="00822CF7">
      <w:pPr>
        <w:pStyle w:val="Heading1"/>
      </w:pPr>
      <w:r>
        <w:rPr>
          <w:lang w:val="en-US"/>
        </w:rPr>
        <w:t>P</w:t>
      </w:r>
      <w:r w:rsidR="006045EE">
        <w:rPr>
          <w:lang w:val="en-US"/>
        </w:rPr>
        <w:t xml:space="preserve">roposal regarding frequency offsets for UE PUSCH Hopping </w:t>
      </w:r>
    </w:p>
    <w:p w:rsidR="006045EE" w:rsidRDefault="006045EE" w:rsidP="00822CF7">
      <w:pPr>
        <w:pStyle w:val="Text"/>
        <w:jc w:val="both"/>
        <w:rPr>
          <w:rFonts w:ascii="Times New Roman" w:hAnsi="Times New Roman"/>
          <w:sz w:val="24"/>
        </w:rPr>
      </w:pPr>
      <w:r>
        <w:rPr>
          <w:rFonts w:ascii="Times New Roman" w:hAnsi="Times New Roman"/>
          <w:sz w:val="24"/>
        </w:rPr>
        <w:t>In section 6.3 of TS 38.214, it is mentioned that</w:t>
      </w:r>
    </w:p>
    <w:p w:rsidR="006045EE" w:rsidRDefault="006045EE" w:rsidP="00822CF7">
      <w:pPr>
        <w:pStyle w:val="Text"/>
        <w:jc w:val="both"/>
        <w:rPr>
          <w:rFonts w:ascii="Times New Roman" w:hAnsi="Times New Roman"/>
          <w:sz w:val="24"/>
        </w:rPr>
      </w:pPr>
    </w:p>
    <w:p w:rsidR="006045EE" w:rsidRDefault="006045EE" w:rsidP="00822CF7">
      <w:pPr>
        <w:pStyle w:val="Text"/>
        <w:jc w:val="both"/>
        <w:rPr>
          <w:rFonts w:ascii="Times New Roman" w:hAnsi="Times New Roman"/>
          <w:sz w:val="24"/>
        </w:rPr>
      </w:pPr>
    </w:p>
    <w:p w:rsidR="006045EE" w:rsidRDefault="006045EE" w:rsidP="006045EE"/>
    <w:tbl>
      <w:tblPr>
        <w:tblStyle w:val="TableGrid"/>
        <w:tblW w:w="0" w:type="auto"/>
        <w:tblInd w:w="576" w:type="dxa"/>
        <w:tblLook w:val="04A0" w:firstRow="1" w:lastRow="0" w:firstColumn="1" w:lastColumn="0" w:noHBand="0" w:noVBand="1"/>
      </w:tblPr>
      <w:tblGrid>
        <w:gridCol w:w="9386"/>
      </w:tblGrid>
      <w:tr w:rsidR="006045EE" w:rsidTr="006045EE">
        <w:tc>
          <w:tcPr>
            <w:tcW w:w="9962" w:type="dxa"/>
          </w:tcPr>
          <w:p w:rsidR="006045EE" w:rsidRDefault="006045EE" w:rsidP="006045EE">
            <w:bookmarkStart w:id="3" w:name="_Toc501048226"/>
          </w:p>
          <w:p w:rsidR="006045EE" w:rsidRPr="0048482F" w:rsidRDefault="006045EE" w:rsidP="00B34480">
            <w:pPr>
              <w:pStyle w:val="Heading2"/>
              <w:numPr>
                <w:ilvl w:val="0"/>
                <w:numId w:val="0"/>
              </w:numPr>
              <w:ind w:left="576" w:hanging="576"/>
              <w:outlineLvl w:val="1"/>
              <w:rPr>
                <w:color w:val="000000"/>
              </w:rPr>
            </w:pPr>
            <w:r w:rsidRPr="0048482F">
              <w:rPr>
                <w:color w:val="000000"/>
              </w:rPr>
              <w:t>6.3</w:t>
            </w:r>
            <w:r w:rsidRPr="0048482F">
              <w:rPr>
                <w:color w:val="000000"/>
              </w:rPr>
              <w:tab/>
              <w:t>UE PUSCH hopping procedure</w:t>
            </w:r>
          </w:p>
          <w:p w:rsidR="006045EE" w:rsidRPr="0048482F" w:rsidRDefault="006045EE" w:rsidP="006045EE">
            <w:pPr>
              <w:rPr>
                <w:color w:val="000000"/>
              </w:rPr>
            </w:pPr>
            <w:r w:rsidRPr="0048482F">
              <w:rPr>
                <w:color w:val="000000"/>
              </w:rPr>
              <w:t>In case of resource allocation type 1, whether or not transform precoding is enabled for PUSCH transmission, the UE may perform PUSCH frequency hopping, otherwise no PUSCH frequency hopping is performed. When transform precoding and frequency hopping are enabled for PUSCH, the RE mapping is performed in the following order: the modulated symbols are first mapped across sub-carriers, then across transform precoded symbols within a frequency-hop, then across frequency hops occupying different sets of PRBs.</w:t>
            </w:r>
          </w:p>
          <w:p w:rsidR="006045EE" w:rsidRPr="0048482F" w:rsidRDefault="006045EE" w:rsidP="006045EE">
            <w:pPr>
              <w:rPr>
                <w:color w:val="000000"/>
              </w:rPr>
            </w:pPr>
            <w:r w:rsidRPr="0048482F">
              <w:rPr>
                <w:color w:val="000000"/>
              </w:rPr>
              <w:t xml:space="preserve">If a UE is configured by higher layer parameter </w:t>
            </w:r>
            <w:r w:rsidRPr="0048482F">
              <w:rPr>
                <w:i/>
                <w:color w:val="000000"/>
              </w:rPr>
              <w:t>Frequency-hopping-PUSCH</w:t>
            </w:r>
            <w:r w:rsidRPr="0048482F">
              <w:rPr>
                <w:color w:val="000000"/>
              </w:rPr>
              <w:t>, one of two frequency hopping modes can be configured:</w:t>
            </w:r>
          </w:p>
          <w:p w:rsidR="006045EE" w:rsidRPr="0048482F" w:rsidRDefault="006045EE" w:rsidP="006045EE">
            <w:pPr>
              <w:pStyle w:val="B1"/>
              <w:rPr>
                <w:rFonts w:eastAsia="MS Mincho"/>
                <w:lang w:val="en-US" w:eastAsia="ja-JP"/>
              </w:rPr>
            </w:pPr>
            <w:r w:rsidRPr="0048482F">
              <w:rPr>
                <w:rFonts w:eastAsia="MS Mincho"/>
                <w:lang w:val="en-US" w:eastAsia="ja-JP"/>
              </w:rPr>
              <w:t>-</w:t>
            </w:r>
            <w:r w:rsidRPr="0048482F">
              <w:rPr>
                <w:rFonts w:eastAsia="MS Mincho"/>
                <w:lang w:val="en-US" w:eastAsia="ja-JP"/>
              </w:rPr>
              <w:tab/>
              <w:t>Intra-slot frequency hopping, applicable to single slot and multi-slot PUSCH transmission.</w:t>
            </w:r>
          </w:p>
          <w:p w:rsidR="006045EE" w:rsidRPr="0048482F" w:rsidRDefault="006045EE" w:rsidP="006045EE">
            <w:pPr>
              <w:pStyle w:val="B1"/>
            </w:pPr>
            <w:r w:rsidRPr="0048482F">
              <w:rPr>
                <w:rFonts w:eastAsia="MS Mincho"/>
                <w:lang w:val="en-US" w:eastAsia="ja-JP"/>
              </w:rPr>
              <w:t>-</w:t>
            </w:r>
            <w:r w:rsidRPr="0048482F">
              <w:rPr>
                <w:rFonts w:eastAsia="MS Mincho"/>
                <w:lang w:val="en-US" w:eastAsia="ja-JP"/>
              </w:rPr>
              <w:tab/>
              <w:t>Inter-slot frequency hopping, applicable to multi-slot PUSCH transmission.</w:t>
            </w:r>
          </w:p>
          <w:p w:rsidR="006045EE" w:rsidRPr="0048482F" w:rsidRDefault="006045EE" w:rsidP="006045EE">
            <w:pPr>
              <w:rPr>
                <w:color w:val="000000"/>
              </w:rPr>
            </w:pPr>
            <w:r w:rsidRPr="0048482F">
              <w:rPr>
                <w:color w:val="000000"/>
              </w:rPr>
              <w:t xml:space="preserve">When frequency hopping on PUSCH is enabled and for resource allocation type 1, frequency offsets are configured by higher layer parameter </w:t>
            </w:r>
            <w:r w:rsidRPr="0048482F">
              <w:rPr>
                <w:i/>
                <w:color w:val="000000"/>
              </w:rPr>
              <w:t>Frequency-hopping-offsets-set</w:t>
            </w:r>
            <w:r w:rsidRPr="0048482F">
              <w:rPr>
                <w:color w:val="000000"/>
              </w:rPr>
              <w:t>:</w:t>
            </w:r>
          </w:p>
          <w:p w:rsidR="006045EE" w:rsidRPr="0048482F" w:rsidRDefault="006045EE" w:rsidP="006045EE">
            <w:pPr>
              <w:pStyle w:val="B1"/>
              <w:rPr>
                <w:rFonts w:eastAsia="MS Mincho"/>
                <w:lang w:val="en-US" w:eastAsia="ja-JP"/>
              </w:rPr>
            </w:pPr>
            <w:r w:rsidRPr="0048482F">
              <w:rPr>
                <w:rFonts w:eastAsia="MS Mincho"/>
                <w:lang w:val="en-US" w:eastAsia="ja-JP"/>
              </w:rPr>
              <w:t>-</w:t>
            </w:r>
            <w:r w:rsidRPr="0048482F">
              <w:rPr>
                <w:rFonts w:eastAsia="MS Mincho"/>
                <w:lang w:val="en-US" w:eastAsia="ja-JP"/>
              </w:rPr>
              <w:tab/>
              <w:t>when the size of the active BWP is less than [50] PRBs, one of two higher layer configured offsets is indicated in the UL grant</w:t>
            </w:r>
            <w:r>
              <w:rPr>
                <w:rFonts w:eastAsia="MS Mincho"/>
                <w:lang w:val="en-US" w:eastAsia="ja-JP"/>
              </w:rPr>
              <w:t xml:space="preserve">                          </w:t>
            </w:r>
          </w:p>
          <w:p w:rsidR="006045EE" w:rsidRPr="0048482F" w:rsidRDefault="006045EE" w:rsidP="006045EE">
            <w:pPr>
              <w:pStyle w:val="B1"/>
              <w:rPr>
                <w:rFonts w:eastAsia="MS Mincho"/>
                <w:lang w:val="en-US" w:eastAsia="ja-JP"/>
              </w:rPr>
            </w:pPr>
            <w:r w:rsidRPr="0048482F">
              <w:rPr>
                <w:rFonts w:eastAsia="MS Mincho"/>
                <w:lang w:val="en-US" w:eastAsia="ja-JP"/>
              </w:rPr>
              <w:t>-</w:t>
            </w:r>
            <w:r w:rsidRPr="0048482F">
              <w:rPr>
                <w:rFonts w:eastAsia="MS Mincho"/>
                <w:lang w:val="en-US" w:eastAsia="ja-JP"/>
              </w:rPr>
              <w:tab/>
              <w:t>when the size of the active BWP is greater than [50] PRBs, one of four higher layer configured offsets is indicated in the UL grant</w:t>
            </w:r>
          </w:p>
          <w:p w:rsidR="006045EE" w:rsidRPr="0048482F" w:rsidRDefault="006045EE" w:rsidP="006045EE">
            <w:pPr>
              <w:rPr>
                <w:color w:val="000000"/>
              </w:rPr>
            </w:pPr>
            <w:r w:rsidRPr="0048482F">
              <w:rPr>
                <w:color w:val="000000"/>
              </w:rPr>
              <w:t>The starting RB during in each hop is given by:</w:t>
            </w:r>
          </w:p>
          <w:p w:rsidR="006045EE" w:rsidRPr="0048482F" w:rsidRDefault="006045EE" w:rsidP="006045EE">
            <w:pPr>
              <w:pStyle w:val="EQ"/>
            </w:pPr>
            <w:r>
              <w:lastRenderedPageBreak/>
              <w:tab/>
            </w:r>
            <w:r w:rsidRPr="0048482F">
              <w:rPr>
                <w:position w:val="-28"/>
                <w:lang w:eastAsia="en-US"/>
              </w:rPr>
              <w:object w:dxaOrig="43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9pt;height:32.85pt" o:ole="">
                  <v:imagedata r:id="rId8" o:title=""/>
                </v:shape>
                <o:OLEObject Type="Embed" ProgID="Equation.3" ShapeID="_x0000_i1025" DrawAspect="Content" ObjectID="_1577292812" r:id="rId9"/>
              </w:object>
            </w:r>
            <w:r w:rsidRPr="0048482F">
              <w:t>,</w:t>
            </w:r>
          </w:p>
          <w:p w:rsidR="006045EE" w:rsidRPr="0048482F" w:rsidRDefault="006045EE" w:rsidP="006045EE">
            <w:pPr>
              <w:rPr>
                <w:color w:val="000000"/>
              </w:rPr>
            </w:pPr>
            <w:r w:rsidRPr="0048482F">
              <w:rPr>
                <w:color w:val="000000"/>
              </w:rPr>
              <w:t xml:space="preserve">where </w:t>
            </w:r>
            <w:r w:rsidRPr="0048482F">
              <w:rPr>
                <w:color w:val="000000"/>
                <w:position w:val="-10"/>
                <w:lang w:eastAsia="en-US"/>
              </w:rPr>
              <w:object w:dxaOrig="600" w:dyaOrig="300">
                <v:shape id="_x0000_i1026" type="#_x0000_t75" style="width:29.95pt;height:15pt" o:ole="">
                  <v:imagedata r:id="rId10" o:title=""/>
                </v:shape>
                <o:OLEObject Type="Embed" ProgID="Equation.3" ShapeID="_x0000_i1026" DrawAspect="Content" ObjectID="_1577292813" r:id="rId11"/>
              </w:object>
            </w:r>
            <w:r w:rsidRPr="0048482F">
              <w:rPr>
                <w:color w:val="000000"/>
              </w:rPr>
              <w:t xml:space="preserve"> be the starting resource within the UL BWP, as calculated from the resource block assignment information of resource allocation type 1 (described in sub-clause 6.1.2.2.2) and </w:t>
            </w:r>
            <w:r w:rsidRPr="0048482F">
              <w:rPr>
                <w:color w:val="000000"/>
                <w:position w:val="-10"/>
                <w:lang w:eastAsia="en-US"/>
              </w:rPr>
              <w:object w:dxaOrig="680" w:dyaOrig="300">
                <v:shape id="_x0000_i1027" type="#_x0000_t75" style="width:34pt;height:15pt" o:ole="">
                  <v:imagedata r:id="rId12" o:title=""/>
                </v:shape>
                <o:OLEObject Type="Embed" ProgID="Equation.3" ShapeID="_x0000_i1027" DrawAspect="Content" ObjectID="_1577292814" r:id="rId13"/>
              </w:object>
            </w:r>
            <w:r w:rsidRPr="0048482F">
              <w:rPr>
                <w:color w:val="000000"/>
              </w:rPr>
              <w:t>is the frequency offset in RBs between the two frequency hops.</w:t>
            </w:r>
          </w:p>
          <w:p w:rsidR="006045EE" w:rsidRPr="006045EE" w:rsidRDefault="006045EE" w:rsidP="006045EE">
            <w:pPr>
              <w:pStyle w:val="Heading2"/>
              <w:numPr>
                <w:ilvl w:val="0"/>
                <w:numId w:val="0"/>
              </w:numPr>
              <w:outlineLvl w:val="1"/>
              <w:rPr>
                <w:color w:val="000000"/>
                <w:lang w:val="en-US"/>
              </w:rPr>
            </w:pPr>
          </w:p>
        </w:tc>
      </w:tr>
      <w:bookmarkEnd w:id="3"/>
    </w:tbl>
    <w:p w:rsidR="006045EE" w:rsidRDefault="006045EE" w:rsidP="00822CF7">
      <w:pPr>
        <w:pStyle w:val="Text"/>
        <w:jc w:val="both"/>
        <w:rPr>
          <w:rFonts w:ascii="Times New Roman" w:hAnsi="Times New Roman"/>
          <w:sz w:val="24"/>
        </w:rPr>
      </w:pPr>
    </w:p>
    <w:p w:rsidR="006045EE" w:rsidRDefault="006045EE" w:rsidP="00822CF7">
      <w:pPr>
        <w:pStyle w:val="Text"/>
        <w:jc w:val="both"/>
        <w:rPr>
          <w:rFonts w:ascii="Times New Roman" w:hAnsi="Times New Roman"/>
          <w:sz w:val="24"/>
        </w:rPr>
      </w:pPr>
      <w:r>
        <w:rPr>
          <w:rFonts w:ascii="Times New Roman" w:hAnsi="Times New Roman"/>
          <w:sz w:val="24"/>
        </w:rPr>
        <w:t>That is the uplink grant should indicate frequency offset one of the two or one of the four. However, the contents of DCI TS 38.212 didn’t capture this agreement. Hence we propose that</w:t>
      </w:r>
    </w:p>
    <w:p w:rsidR="006045EE" w:rsidRDefault="006045EE" w:rsidP="00822CF7">
      <w:pPr>
        <w:pStyle w:val="Text"/>
        <w:jc w:val="both"/>
        <w:rPr>
          <w:rFonts w:ascii="Times New Roman" w:hAnsi="Times New Roman"/>
          <w:sz w:val="24"/>
        </w:rPr>
      </w:pPr>
    </w:p>
    <w:p w:rsidR="006045EE" w:rsidRDefault="006045EE" w:rsidP="006045EE">
      <w:pPr>
        <w:pStyle w:val="Text"/>
        <w:jc w:val="both"/>
        <w:rPr>
          <w:rFonts w:ascii="Times New Roman" w:hAnsi="Times New Roman"/>
          <w:b/>
          <w:sz w:val="24"/>
          <w:szCs w:val="24"/>
        </w:rPr>
      </w:pPr>
      <w:r>
        <w:rPr>
          <w:rFonts w:ascii="Times New Roman" w:hAnsi="Times New Roman"/>
          <w:b/>
          <w:noProof/>
          <w:sz w:val="24"/>
          <w:szCs w:val="24"/>
        </w:rPr>
        <w:t>Proposal:</w:t>
      </w:r>
      <w:r>
        <w:rPr>
          <w:rFonts w:ascii="Times New Roman" w:hAnsi="Times New Roman"/>
          <w:b/>
          <w:sz w:val="24"/>
          <w:szCs w:val="24"/>
        </w:rPr>
        <w:t xml:space="preserve">  Uplink DCI should include fields for indicating frequency offset for PUSCH hopping</w:t>
      </w:r>
    </w:p>
    <w:p w:rsidR="009C0834" w:rsidRPr="006045EE" w:rsidRDefault="009C0834" w:rsidP="009C0834"/>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822CF7">
        <w:rPr>
          <w:sz w:val="24"/>
          <w:szCs w:val="24"/>
          <w:lang w:val="en-GB"/>
        </w:rPr>
        <w:t xml:space="preserve"> described our views on the remain</w:t>
      </w:r>
      <w:r w:rsidR="006045EE">
        <w:rPr>
          <w:sz w:val="24"/>
          <w:szCs w:val="24"/>
          <w:lang w:val="en-GB"/>
        </w:rPr>
        <w:t>ing issues of uplink data transmission procedure</w:t>
      </w:r>
      <w:r w:rsidR="00822CF7">
        <w:rPr>
          <w:sz w:val="24"/>
          <w:szCs w:val="24"/>
          <w:lang w:val="en-GB"/>
        </w:rPr>
        <w:t>.</w:t>
      </w:r>
    </w:p>
    <w:p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10" w:name="_Ref450342757"/>
      <w:bookmarkEnd w:id="2"/>
    </w:p>
    <w:p w:rsidR="006045EE" w:rsidRDefault="006045EE" w:rsidP="006045EE">
      <w:pPr>
        <w:pStyle w:val="Text"/>
        <w:jc w:val="both"/>
        <w:rPr>
          <w:rFonts w:ascii="Times New Roman" w:hAnsi="Times New Roman"/>
          <w:b/>
          <w:sz w:val="24"/>
          <w:szCs w:val="24"/>
        </w:rPr>
      </w:pPr>
      <w:r>
        <w:rPr>
          <w:rFonts w:ascii="Times New Roman" w:hAnsi="Times New Roman"/>
          <w:b/>
          <w:noProof/>
          <w:sz w:val="24"/>
          <w:szCs w:val="24"/>
        </w:rPr>
        <w:t>Proposal:</w:t>
      </w:r>
      <w:r>
        <w:rPr>
          <w:rFonts w:ascii="Times New Roman" w:hAnsi="Times New Roman"/>
          <w:b/>
          <w:sz w:val="24"/>
          <w:szCs w:val="24"/>
        </w:rPr>
        <w:t xml:space="preserve">  Uplink DCI should include fields for indicating frequency offset for PUSCH hopping</w:t>
      </w:r>
    </w:p>
    <w:p w:rsidR="00822CF7" w:rsidRPr="00822CF7" w:rsidRDefault="00822CF7" w:rsidP="00822CF7">
      <w:pPr>
        <w:tabs>
          <w:tab w:val="left" w:pos="3548"/>
        </w:tabs>
        <w:rPr>
          <w:sz w:val="24"/>
          <w:szCs w:val="24"/>
        </w:rPr>
      </w:pPr>
    </w:p>
    <w:p w:rsidR="004721FB" w:rsidRPr="004721FB" w:rsidRDefault="004721FB" w:rsidP="00110E2E">
      <w:pPr>
        <w:jc w:val="both"/>
        <w:rPr>
          <w:b/>
          <w:sz w:val="24"/>
          <w:szCs w:val="24"/>
          <w:lang w:val="en-GB"/>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DA2" w:rsidRDefault="00A77DA2" w:rsidP="00A03DF3">
      <w:pPr>
        <w:spacing w:after="0"/>
      </w:pPr>
      <w:r>
        <w:separator/>
      </w:r>
    </w:p>
  </w:endnote>
  <w:endnote w:type="continuationSeparator" w:id="0">
    <w:p w:rsidR="00A77DA2" w:rsidRDefault="00A77DA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4A" w:rsidRDefault="001F7D4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0449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449A">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DA2" w:rsidRDefault="00A77DA2" w:rsidP="00A03DF3">
      <w:pPr>
        <w:spacing w:after="0"/>
      </w:pPr>
      <w:r>
        <w:separator/>
      </w:r>
    </w:p>
  </w:footnote>
  <w:footnote w:type="continuationSeparator" w:id="0">
    <w:p w:rsidR="00A77DA2" w:rsidRDefault="00A77DA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4"/>
  </w:num>
  <w:num w:numId="5">
    <w:abstractNumId w:val="6"/>
  </w:num>
  <w:num w:numId="6">
    <w:abstractNumId w:val="5"/>
  </w:num>
  <w:num w:numId="7">
    <w:abstractNumId w:val="13"/>
  </w:num>
  <w:num w:numId="8">
    <w:abstractNumId w:val="16"/>
  </w:num>
  <w:num w:numId="9">
    <w:abstractNumId w:val="9"/>
  </w:num>
  <w:num w:numId="10">
    <w:abstractNumId w:val="12"/>
  </w:num>
  <w:num w:numId="11">
    <w:abstractNumId w:val="10"/>
  </w:num>
  <w:num w:numId="12">
    <w:abstractNumId w:val="17"/>
  </w:num>
  <w:num w:numId="13">
    <w:abstractNumId w:val="11"/>
  </w:num>
  <w:num w:numId="14">
    <w:abstractNumId w:val="14"/>
  </w:num>
  <w:num w:numId="15">
    <w:abstractNumId w:val="15"/>
  </w:num>
  <w:num w:numId="16">
    <w:abstractNumId w:val="8"/>
  </w:num>
  <w:num w:numId="17">
    <w:abstractNumId w:val="2"/>
  </w:num>
  <w:num w:numId="18">
    <w:abstractNumId w:val="1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06DAC"/>
    <w:rsid w:val="000118EB"/>
    <w:rsid w:val="00011919"/>
    <w:rsid w:val="000152F8"/>
    <w:rsid w:val="00017D31"/>
    <w:rsid w:val="000232BC"/>
    <w:rsid w:val="0002347B"/>
    <w:rsid w:val="00024728"/>
    <w:rsid w:val="000250E0"/>
    <w:rsid w:val="00033AB4"/>
    <w:rsid w:val="000343A6"/>
    <w:rsid w:val="00043767"/>
    <w:rsid w:val="000462AB"/>
    <w:rsid w:val="00067E00"/>
    <w:rsid w:val="00077861"/>
    <w:rsid w:val="0008103A"/>
    <w:rsid w:val="000848FB"/>
    <w:rsid w:val="00087DB5"/>
    <w:rsid w:val="000A3429"/>
    <w:rsid w:val="000A3623"/>
    <w:rsid w:val="000D0C32"/>
    <w:rsid w:val="000E3E8D"/>
    <w:rsid w:val="000E7BE4"/>
    <w:rsid w:val="000E7F6F"/>
    <w:rsid w:val="000F152B"/>
    <w:rsid w:val="000F5365"/>
    <w:rsid w:val="000F70D6"/>
    <w:rsid w:val="0010116E"/>
    <w:rsid w:val="00102E95"/>
    <w:rsid w:val="00106E19"/>
    <w:rsid w:val="00107EBD"/>
    <w:rsid w:val="00110E2E"/>
    <w:rsid w:val="001153C1"/>
    <w:rsid w:val="0011607E"/>
    <w:rsid w:val="00116AD6"/>
    <w:rsid w:val="001259C2"/>
    <w:rsid w:val="00131CEE"/>
    <w:rsid w:val="00150F00"/>
    <w:rsid w:val="00151B4B"/>
    <w:rsid w:val="00152AB0"/>
    <w:rsid w:val="00157AA0"/>
    <w:rsid w:val="00160E91"/>
    <w:rsid w:val="001625C3"/>
    <w:rsid w:val="001679FE"/>
    <w:rsid w:val="001711C0"/>
    <w:rsid w:val="001738F0"/>
    <w:rsid w:val="001748B5"/>
    <w:rsid w:val="00183123"/>
    <w:rsid w:val="00183B2D"/>
    <w:rsid w:val="00184167"/>
    <w:rsid w:val="001857EE"/>
    <w:rsid w:val="00185817"/>
    <w:rsid w:val="001A19A7"/>
    <w:rsid w:val="001A1D31"/>
    <w:rsid w:val="001B362A"/>
    <w:rsid w:val="001C0C74"/>
    <w:rsid w:val="001D7377"/>
    <w:rsid w:val="001E0FE1"/>
    <w:rsid w:val="001E1248"/>
    <w:rsid w:val="001F7D4A"/>
    <w:rsid w:val="00201686"/>
    <w:rsid w:val="002017DD"/>
    <w:rsid w:val="002049EA"/>
    <w:rsid w:val="00206D78"/>
    <w:rsid w:val="00206DA2"/>
    <w:rsid w:val="00207CDD"/>
    <w:rsid w:val="00210503"/>
    <w:rsid w:val="0021393D"/>
    <w:rsid w:val="00220854"/>
    <w:rsid w:val="00225364"/>
    <w:rsid w:val="002322FE"/>
    <w:rsid w:val="00236E92"/>
    <w:rsid w:val="00237606"/>
    <w:rsid w:val="00237A05"/>
    <w:rsid w:val="00242A69"/>
    <w:rsid w:val="00242F9F"/>
    <w:rsid w:val="00244E87"/>
    <w:rsid w:val="00250D87"/>
    <w:rsid w:val="00270E7D"/>
    <w:rsid w:val="00273449"/>
    <w:rsid w:val="00273B90"/>
    <w:rsid w:val="00275CA0"/>
    <w:rsid w:val="00291C98"/>
    <w:rsid w:val="00297B7D"/>
    <w:rsid w:val="002B13C5"/>
    <w:rsid w:val="002B26F8"/>
    <w:rsid w:val="002B6B50"/>
    <w:rsid w:val="002B7641"/>
    <w:rsid w:val="002C3A90"/>
    <w:rsid w:val="002C3FBB"/>
    <w:rsid w:val="002E3D2F"/>
    <w:rsid w:val="002E6A45"/>
    <w:rsid w:val="002F06AF"/>
    <w:rsid w:val="002F500A"/>
    <w:rsid w:val="002F70E1"/>
    <w:rsid w:val="00304012"/>
    <w:rsid w:val="0030433D"/>
    <w:rsid w:val="003109E6"/>
    <w:rsid w:val="003149D8"/>
    <w:rsid w:val="00316418"/>
    <w:rsid w:val="00334E9F"/>
    <w:rsid w:val="00341D34"/>
    <w:rsid w:val="0035783D"/>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21FB"/>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4E66AB"/>
    <w:rsid w:val="0051043F"/>
    <w:rsid w:val="00526E57"/>
    <w:rsid w:val="00534474"/>
    <w:rsid w:val="005352FA"/>
    <w:rsid w:val="00537F8E"/>
    <w:rsid w:val="005415B8"/>
    <w:rsid w:val="005457DF"/>
    <w:rsid w:val="00547C78"/>
    <w:rsid w:val="0055021B"/>
    <w:rsid w:val="00566BF8"/>
    <w:rsid w:val="005720AE"/>
    <w:rsid w:val="0058545D"/>
    <w:rsid w:val="00594E1F"/>
    <w:rsid w:val="0059501C"/>
    <w:rsid w:val="00597D4A"/>
    <w:rsid w:val="005A32B5"/>
    <w:rsid w:val="005C1BF7"/>
    <w:rsid w:val="005C7FD4"/>
    <w:rsid w:val="005F0C73"/>
    <w:rsid w:val="005F2BEE"/>
    <w:rsid w:val="005F49BE"/>
    <w:rsid w:val="005F69AE"/>
    <w:rsid w:val="00602FF2"/>
    <w:rsid w:val="0060449A"/>
    <w:rsid w:val="006045EE"/>
    <w:rsid w:val="0061290E"/>
    <w:rsid w:val="0062050D"/>
    <w:rsid w:val="0062271A"/>
    <w:rsid w:val="00633D91"/>
    <w:rsid w:val="00636BB8"/>
    <w:rsid w:val="00644086"/>
    <w:rsid w:val="0064614A"/>
    <w:rsid w:val="00647AF1"/>
    <w:rsid w:val="00653B6D"/>
    <w:rsid w:val="006577D9"/>
    <w:rsid w:val="006625D4"/>
    <w:rsid w:val="00664678"/>
    <w:rsid w:val="006667BE"/>
    <w:rsid w:val="00667EDB"/>
    <w:rsid w:val="00674ED6"/>
    <w:rsid w:val="00675879"/>
    <w:rsid w:val="00680F31"/>
    <w:rsid w:val="0068135B"/>
    <w:rsid w:val="00690312"/>
    <w:rsid w:val="00691783"/>
    <w:rsid w:val="006A4ACB"/>
    <w:rsid w:val="006A53E5"/>
    <w:rsid w:val="006A5DD2"/>
    <w:rsid w:val="006B101C"/>
    <w:rsid w:val="006B50A4"/>
    <w:rsid w:val="006C6647"/>
    <w:rsid w:val="006C6FB2"/>
    <w:rsid w:val="006D3D50"/>
    <w:rsid w:val="006E669E"/>
    <w:rsid w:val="006E71FE"/>
    <w:rsid w:val="006E7E37"/>
    <w:rsid w:val="006F5982"/>
    <w:rsid w:val="00706C10"/>
    <w:rsid w:val="00710907"/>
    <w:rsid w:val="00711AFE"/>
    <w:rsid w:val="007146FF"/>
    <w:rsid w:val="00715B7F"/>
    <w:rsid w:val="007229DC"/>
    <w:rsid w:val="00722FD8"/>
    <w:rsid w:val="0073390E"/>
    <w:rsid w:val="00734F5F"/>
    <w:rsid w:val="00735620"/>
    <w:rsid w:val="0074131E"/>
    <w:rsid w:val="00742ABC"/>
    <w:rsid w:val="00745620"/>
    <w:rsid w:val="0075148E"/>
    <w:rsid w:val="00760679"/>
    <w:rsid w:val="0076369B"/>
    <w:rsid w:val="00767F04"/>
    <w:rsid w:val="007764D8"/>
    <w:rsid w:val="007779D9"/>
    <w:rsid w:val="0078261D"/>
    <w:rsid w:val="007877F2"/>
    <w:rsid w:val="00790961"/>
    <w:rsid w:val="007A0FD9"/>
    <w:rsid w:val="007A4702"/>
    <w:rsid w:val="007A6469"/>
    <w:rsid w:val="007A7857"/>
    <w:rsid w:val="007B3085"/>
    <w:rsid w:val="007B3DE9"/>
    <w:rsid w:val="007B574D"/>
    <w:rsid w:val="007B6F7A"/>
    <w:rsid w:val="007C1666"/>
    <w:rsid w:val="007C274D"/>
    <w:rsid w:val="007D6B66"/>
    <w:rsid w:val="007F11C2"/>
    <w:rsid w:val="0081279A"/>
    <w:rsid w:val="00816FB9"/>
    <w:rsid w:val="008177E7"/>
    <w:rsid w:val="00822CF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2B26"/>
    <w:rsid w:val="008A6586"/>
    <w:rsid w:val="008A70D6"/>
    <w:rsid w:val="008A7C64"/>
    <w:rsid w:val="008B7E92"/>
    <w:rsid w:val="008C4C93"/>
    <w:rsid w:val="008C5528"/>
    <w:rsid w:val="008C7323"/>
    <w:rsid w:val="008D10B5"/>
    <w:rsid w:val="008E1849"/>
    <w:rsid w:val="008E3584"/>
    <w:rsid w:val="008E5AEC"/>
    <w:rsid w:val="008E5C54"/>
    <w:rsid w:val="008F49D1"/>
    <w:rsid w:val="008F6D47"/>
    <w:rsid w:val="008F7450"/>
    <w:rsid w:val="009060A4"/>
    <w:rsid w:val="00907D90"/>
    <w:rsid w:val="0091056A"/>
    <w:rsid w:val="00912F39"/>
    <w:rsid w:val="0091403F"/>
    <w:rsid w:val="00917961"/>
    <w:rsid w:val="00923046"/>
    <w:rsid w:val="0092356A"/>
    <w:rsid w:val="009338D5"/>
    <w:rsid w:val="00935907"/>
    <w:rsid w:val="009444F6"/>
    <w:rsid w:val="009472B9"/>
    <w:rsid w:val="009477DD"/>
    <w:rsid w:val="00961690"/>
    <w:rsid w:val="00964DE7"/>
    <w:rsid w:val="009714DC"/>
    <w:rsid w:val="00972121"/>
    <w:rsid w:val="00973EEF"/>
    <w:rsid w:val="009768BE"/>
    <w:rsid w:val="00990A8D"/>
    <w:rsid w:val="00993A2F"/>
    <w:rsid w:val="009A212B"/>
    <w:rsid w:val="009A70F5"/>
    <w:rsid w:val="009B12B4"/>
    <w:rsid w:val="009B136D"/>
    <w:rsid w:val="009B34F4"/>
    <w:rsid w:val="009B679A"/>
    <w:rsid w:val="009B67DE"/>
    <w:rsid w:val="009C0834"/>
    <w:rsid w:val="009C0E95"/>
    <w:rsid w:val="009F4239"/>
    <w:rsid w:val="00A03DF3"/>
    <w:rsid w:val="00A06DD8"/>
    <w:rsid w:val="00A13339"/>
    <w:rsid w:val="00A36F7A"/>
    <w:rsid w:val="00A42970"/>
    <w:rsid w:val="00A45013"/>
    <w:rsid w:val="00A45CAD"/>
    <w:rsid w:val="00A462B3"/>
    <w:rsid w:val="00A46AEB"/>
    <w:rsid w:val="00A50E1C"/>
    <w:rsid w:val="00A706A9"/>
    <w:rsid w:val="00A715E7"/>
    <w:rsid w:val="00A7474A"/>
    <w:rsid w:val="00A76BE5"/>
    <w:rsid w:val="00A77DA2"/>
    <w:rsid w:val="00A9069C"/>
    <w:rsid w:val="00A959CD"/>
    <w:rsid w:val="00A970DF"/>
    <w:rsid w:val="00AA3B23"/>
    <w:rsid w:val="00AB1026"/>
    <w:rsid w:val="00AB3811"/>
    <w:rsid w:val="00AB63C1"/>
    <w:rsid w:val="00AC078D"/>
    <w:rsid w:val="00AD402C"/>
    <w:rsid w:val="00AD72BC"/>
    <w:rsid w:val="00AE4B6C"/>
    <w:rsid w:val="00AF1590"/>
    <w:rsid w:val="00AF49DE"/>
    <w:rsid w:val="00AF7903"/>
    <w:rsid w:val="00B00F7E"/>
    <w:rsid w:val="00B05884"/>
    <w:rsid w:val="00B17D08"/>
    <w:rsid w:val="00B17D86"/>
    <w:rsid w:val="00B24E33"/>
    <w:rsid w:val="00B26FE6"/>
    <w:rsid w:val="00B32AF2"/>
    <w:rsid w:val="00B34480"/>
    <w:rsid w:val="00B35C08"/>
    <w:rsid w:val="00B37655"/>
    <w:rsid w:val="00B42FD4"/>
    <w:rsid w:val="00B4399E"/>
    <w:rsid w:val="00B44903"/>
    <w:rsid w:val="00B47DC1"/>
    <w:rsid w:val="00B50BAC"/>
    <w:rsid w:val="00B54F62"/>
    <w:rsid w:val="00B7005D"/>
    <w:rsid w:val="00B70D99"/>
    <w:rsid w:val="00B74C3C"/>
    <w:rsid w:val="00B82AA0"/>
    <w:rsid w:val="00B82F38"/>
    <w:rsid w:val="00B865C9"/>
    <w:rsid w:val="00B86C48"/>
    <w:rsid w:val="00B91E13"/>
    <w:rsid w:val="00B9611D"/>
    <w:rsid w:val="00B96FAF"/>
    <w:rsid w:val="00BB33F1"/>
    <w:rsid w:val="00BB4CBA"/>
    <w:rsid w:val="00BC6517"/>
    <w:rsid w:val="00BC7C88"/>
    <w:rsid w:val="00BE32F5"/>
    <w:rsid w:val="00BE6C2E"/>
    <w:rsid w:val="00BF2B2D"/>
    <w:rsid w:val="00C00A29"/>
    <w:rsid w:val="00C112D0"/>
    <w:rsid w:val="00C152E3"/>
    <w:rsid w:val="00C1607A"/>
    <w:rsid w:val="00C25CC3"/>
    <w:rsid w:val="00C27BF9"/>
    <w:rsid w:val="00C31268"/>
    <w:rsid w:val="00C31810"/>
    <w:rsid w:val="00C37073"/>
    <w:rsid w:val="00C46670"/>
    <w:rsid w:val="00C50D06"/>
    <w:rsid w:val="00C532A5"/>
    <w:rsid w:val="00C54E0C"/>
    <w:rsid w:val="00C709AA"/>
    <w:rsid w:val="00C9597D"/>
    <w:rsid w:val="00CA0134"/>
    <w:rsid w:val="00CA4771"/>
    <w:rsid w:val="00CA5FB4"/>
    <w:rsid w:val="00CB5E6A"/>
    <w:rsid w:val="00CB7ACA"/>
    <w:rsid w:val="00CC3CDF"/>
    <w:rsid w:val="00CC6914"/>
    <w:rsid w:val="00CD4BDE"/>
    <w:rsid w:val="00CD5AE1"/>
    <w:rsid w:val="00CE55FD"/>
    <w:rsid w:val="00CE5D3D"/>
    <w:rsid w:val="00CE5E5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3A33"/>
    <w:rsid w:val="00D613FF"/>
    <w:rsid w:val="00D81AE8"/>
    <w:rsid w:val="00D83DB3"/>
    <w:rsid w:val="00D913DA"/>
    <w:rsid w:val="00DA14A6"/>
    <w:rsid w:val="00DA67F5"/>
    <w:rsid w:val="00DA7B6D"/>
    <w:rsid w:val="00DB432F"/>
    <w:rsid w:val="00DB491C"/>
    <w:rsid w:val="00DB6035"/>
    <w:rsid w:val="00DC29F0"/>
    <w:rsid w:val="00DE5572"/>
    <w:rsid w:val="00DF21E7"/>
    <w:rsid w:val="00DF7C58"/>
    <w:rsid w:val="00E01F10"/>
    <w:rsid w:val="00E06B94"/>
    <w:rsid w:val="00E11376"/>
    <w:rsid w:val="00E11C1C"/>
    <w:rsid w:val="00E11F2C"/>
    <w:rsid w:val="00E14120"/>
    <w:rsid w:val="00E16CB7"/>
    <w:rsid w:val="00E21665"/>
    <w:rsid w:val="00E22BCB"/>
    <w:rsid w:val="00E240E0"/>
    <w:rsid w:val="00E3160A"/>
    <w:rsid w:val="00E3250E"/>
    <w:rsid w:val="00E40A97"/>
    <w:rsid w:val="00E4747B"/>
    <w:rsid w:val="00E513A1"/>
    <w:rsid w:val="00E52A97"/>
    <w:rsid w:val="00E60BB5"/>
    <w:rsid w:val="00E61DE7"/>
    <w:rsid w:val="00E62423"/>
    <w:rsid w:val="00E62ADE"/>
    <w:rsid w:val="00E664B2"/>
    <w:rsid w:val="00E714D1"/>
    <w:rsid w:val="00E72CE0"/>
    <w:rsid w:val="00E743E0"/>
    <w:rsid w:val="00E7453F"/>
    <w:rsid w:val="00E80B50"/>
    <w:rsid w:val="00E82275"/>
    <w:rsid w:val="00E8259C"/>
    <w:rsid w:val="00E82924"/>
    <w:rsid w:val="00E84501"/>
    <w:rsid w:val="00E91703"/>
    <w:rsid w:val="00E96EC3"/>
    <w:rsid w:val="00EA12F6"/>
    <w:rsid w:val="00EA64BD"/>
    <w:rsid w:val="00EB2825"/>
    <w:rsid w:val="00EB513C"/>
    <w:rsid w:val="00EB5891"/>
    <w:rsid w:val="00EB6F52"/>
    <w:rsid w:val="00EC05AE"/>
    <w:rsid w:val="00EC425A"/>
    <w:rsid w:val="00EC7A08"/>
    <w:rsid w:val="00EE0BDA"/>
    <w:rsid w:val="00EF79DC"/>
    <w:rsid w:val="00F04CDB"/>
    <w:rsid w:val="00F13661"/>
    <w:rsid w:val="00F143FB"/>
    <w:rsid w:val="00F14F36"/>
    <w:rsid w:val="00F22E4F"/>
    <w:rsid w:val="00F33557"/>
    <w:rsid w:val="00F35AC7"/>
    <w:rsid w:val="00F4509C"/>
    <w:rsid w:val="00F53929"/>
    <w:rsid w:val="00F639AE"/>
    <w:rsid w:val="00F670FA"/>
    <w:rsid w:val="00F67A74"/>
    <w:rsid w:val="00F745DA"/>
    <w:rsid w:val="00F76EF1"/>
    <w:rsid w:val="00F77E99"/>
    <w:rsid w:val="00F809C6"/>
    <w:rsid w:val="00F864D6"/>
    <w:rsid w:val="00F8760D"/>
    <w:rsid w:val="00F971E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21156-43E5-4A47-9CF4-31382301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4874</TotalTime>
  <Pages>2</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453</cp:revision>
  <dcterms:created xsi:type="dcterms:W3CDTF">2016-08-12T11:37:00Z</dcterms:created>
  <dcterms:modified xsi:type="dcterms:W3CDTF">2018-01-13T02:07:00Z</dcterms:modified>
</cp:coreProperties>
</file>